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юридического лица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ООО ПТК Экор</w:t>
            </w:r>
          </w:p>
        </w:tc>
      </w:tr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предприятия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ПТК Экор</w:t>
            </w:r>
          </w:p>
        </w:tc>
      </w:tr>
    </w:tbl>
    <w:p/>
    <w:p>
      <w:pPr>
        <w:pStyle w:val="Heading1"/>
      </w:pPr>
      <w:r>
        <w:t>Технико - технологическая карта</w:t>
      </w:r>
    </w:p>
    <w:p>
      <w:pPr>
        <w:pStyle w:val="Heading2"/>
      </w:pPr>
      <w:r>
        <w:t>Котлеты рыбные из минтая</w:t>
      </w:r>
    </w:p>
    <w:p>
      <w:pPr>
        <w:pStyle w:val="Heading2"/>
      </w:pPr>
      <w:r>
        <w:t>1. Область применения</w:t>
      </w:r>
    </w:p>
    <w:p>
      <w:r>
        <w:t>Настоящая технико-технологическая карта распространяется на блюдо «Котлеты рыбные из минтая», вырабатываемое и реализуемое предприятием общественного питания. Карта оформлена по структуре ГОСТ 31987-2012.</w:t>
      </w:r>
    </w:p>
    <w:p>
      <w:pPr>
        <w:pStyle w:val="Heading2"/>
      </w:pPr>
      <w:r>
        <w:t>2. Требования к сырью</w:t>
      </w:r>
    </w:p>
    <w:p>
      <w:r>
        <w:t>Продовольственное сырьё, пищевые продукты и полуфабрикаты, используемые для приготовления данного блюда, должны соответствовать требованиям ТР ТС 021/2011 «О безопасности пищевой продукции» и действующих нормативных документов, иметь сопроводительные документы, подтверждающие их безопасность и качество (декларация о соответствии, ветеринарный сопроводительный документ для рыбы, удостоверение качества).</w:t>
      </w:r>
    </w:p>
    <w:p>
      <w:r>
        <w:t>Норма отходов рыбного филе при размораживании принята 10 %. Если у партии другая доля глазури, брутто пересчитывают по фактической массе нетто после размораживания.</w:t>
      </w:r>
    </w:p>
    <w:p>
      <w:pPr>
        <w:pStyle w:val="Heading2"/>
      </w:pPr>
      <w:r>
        <w:t>3. Рецептура</w:t>
      </w:r>
    </w:p>
    <w:p>
      <w:r>
        <w:t>Нормы закладки на 1 порцию.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6009"/>
        <w:gridCol w:w="1474"/>
        <w:gridCol w:w="1474"/>
      </w:tblGrid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/>
              </w:rPr>
              <w:t>№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/>
              </w:rPr>
              <w:t>Наименование сырья и полуфабрикатов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Брутто, 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Нетто, г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Минтай филе без кожи с/м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133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120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Хлеб пшеничный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Молоко 3,2 % (или вода)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Лук репчатый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24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Соль поваренная пищевая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6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Перец чёрный молотый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7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Сухари панировочные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8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Масло подсолнечное рафинированное (для жарки)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</w:tr>
    </w:tbl>
    <w:p/>
    <w:p>
      <w:r>
        <w:t>Масса полуфабриката, г: 207</w:t>
      </w:r>
    </w:p>
    <w:p>
      <w:r>
        <w:t>Выход готового изделия, г: 180</w:t>
      </w:r>
    </w:p>
    <w:p>
      <w:r>
        <w:t>Выход: 2 котлеты по 90 г. Потери массы при жарке и доведении до готовности - около 15 %.</w:t>
      </w:r>
    </w:p>
    <w:p>
      <w:pPr>
        <w:pStyle w:val="Heading2"/>
      </w:pPr>
      <w:r>
        <w:t>4. Технологический процесс</w:t>
      </w:r>
    </w:p>
    <w:p>
      <w:r>
        <w:t>Шаг 1. Филе минтая разморозить на воздухе при температуре не выше +8 °C или в холодильной камере при +2…+4 °C, промыть, обсушить, удалить остатки костей.</w:t>
      </w:r>
    </w:p>
    <w:p>
      <w:r>
        <w:t>Шаг 2. Хлеб без корок замочить в молоке или воде. Лук очистить, промыть.</w:t>
      </w:r>
    </w:p>
    <w:p>
      <w:r>
        <w:t>Шаг 3. Филе, замоченный хлеб и лук пропустить через мясорубку, добавить соль и перец, хорошо вымесить до однородной вязкой массы.</w:t>
      </w:r>
    </w:p>
    <w:p>
      <w:r>
        <w:t>Шаг 4. Сформовать изделия массой по 103 г овально-приплюснутой формы толщиной 2-2,5 см, запанировать в сухарях.</w:t>
      </w:r>
    </w:p>
    <w:p>
      <w:r>
        <w:t>Шаг 5. Обжарить на разогретом масле с двух сторон до золотистой корочки по 3-4 минуты.</w:t>
      </w:r>
    </w:p>
    <w:p>
      <w:r>
        <w:t>Шаг 6. Довести до готовности в жарочном шкафу при 250-280 °C 5-7 минут. Готовность проверить щупом: температура в толще изделия не ниже 85 °C.</w:t>
      </w:r>
    </w:p>
    <w:p>
      <w:pPr>
        <w:pStyle w:val="Heading2"/>
      </w:pPr>
      <w:r>
        <w:t>5. Требования к оформлению, реализации и хранению</w:t>
      </w:r>
    </w:p>
    <w:p>
      <w:r>
        <w:t>Подают по 2 котлеты на порцию с гарниром (картофельное пюре, отварной рис, тушёные овощи) и соусом отдельно или рядом с изделием.</w:t>
      </w:r>
    </w:p>
    <w:p>
      <w:r>
        <w:t>Температура подачи не ниже 65 °C (ГОСТ 30390-2013).</w:t>
      </w:r>
    </w:p>
    <w:p>
      <w:r>
        <w:t>Срок годности и условия хранения блюда устанавливает предприятие в порядке, предусмотренном ТР ТС 021/2011; организация производства - по СанПиН 2.3/2.4.4282-26.</w:t>
      </w:r>
    </w:p>
    <w:p>
      <w:pPr>
        <w:pStyle w:val="Heading2"/>
      </w:pPr>
      <w:r>
        <w:t>6. Показатели качества и безопасности</w:t>
      </w:r>
    </w:p>
    <w:p>
      <w:pPr>
        <w:pStyle w:val="Heading2"/>
      </w:pPr>
      <w:r>
        <w:t>6.1. Органолептические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Внешний вид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Цвет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Консистенция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Вкус и запах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Изделия овально-приплюснутой формы, целые, без трещин, панировка покрывает поверхность равномерно.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Корочка золотистая, на разрезе - светлый, однородный.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Сочная, мягкая, однородная, без крупных включений хлеба и лука.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Жареной рыбы, в меру солёный, с лёгким ароматом лука. Без посторонних привкусов и запахов.</w:t>
            </w:r>
          </w:p>
        </w:tc>
      </w:tr>
    </w:tbl>
    <w:p/>
    <w:p>
      <w:pPr>
        <w:pStyle w:val="Heading2"/>
      </w:pPr>
      <w:r>
        <w:t>7. Пищевая и энергетическая ценность</w:t>
      </w:r>
    </w:p>
    <w:p>
      <w:r>
        <w:t>Пищевая и энергетическая ценность на 1 порцию (180 г), расчётная, с учётом потерь при тепловой обработке: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Калорийность, ккал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Белки,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Жиры,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Углеводы, г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236,2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21,7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7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21,5</w:t>
            </w:r>
          </w:p>
        </w:tc>
      </w:tr>
    </w:tbl>
    <w:p/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