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юридического лица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ООО ПТК Экор</w:t>
            </w:r>
          </w:p>
        </w:tc>
      </w:tr>
      <w:tr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Наименование предприятия</w:t>
            </w:r>
          </w:p>
        </w:tc>
        <w:tc>
          <w:tcPr>
            <w:tcW w:type="dxa" w:w="4819"/>
          </w:tcPr>
          <w:p>
            <w:pPr>
              <w:spacing w:after="0" w:before="0"/>
            </w:pPr>
            <w:r>
              <w:rPr>
                <w:b w:val="0"/>
              </w:rPr>
              <w:t>ПТК Экор</w:t>
            </w:r>
          </w:p>
        </w:tc>
      </w:tr>
    </w:tbl>
    <w:p/>
    <w:p>
      <w:pPr>
        <w:pStyle w:val="Heading1"/>
      </w:pPr>
      <w:r>
        <w:t>Технико - технологическая карта</w:t>
      </w:r>
    </w:p>
    <w:p>
      <w:pPr>
        <w:pStyle w:val="Heading2"/>
      </w:pPr>
      <w:r>
        <w:t>Рыба тушёная с овощами из хека</w:t>
      </w:r>
    </w:p>
    <w:p>
      <w:pPr>
        <w:pStyle w:val="Heading2"/>
      </w:pPr>
      <w:r>
        <w:t>1. Область применения</w:t>
      </w:r>
    </w:p>
    <w:p>
      <w:r>
        <w:t>Настоящая технико-технологическая карта распространяется на блюдо «Рыба тушёная с овощами из хека», вырабатываемое и реализуемое предприятием общественного питания. Карта оформлена по структуре ГОСТ 31987-2012.</w:t>
      </w:r>
    </w:p>
    <w:p>
      <w:pPr>
        <w:pStyle w:val="Heading2"/>
      </w:pPr>
      <w:r>
        <w:t>2. Требования к сырью</w:t>
      </w:r>
    </w:p>
    <w:p>
      <w:r>
        <w:t>Продовольственное сырьё, пищевые продукты и полуфабрикаты, используемые для приготовления данного блюда, должны соответствовать требованиям ТР ТС 021/2011 «О безопасности пищевой продукции» и действующих нормативных документов, иметь сопроводительные документы, подтверждающие их безопасность и качество (декларация о соответствии, ветеринарный сопроводительный документ для рыбы, удостоверение качества).</w:t>
      </w:r>
    </w:p>
    <w:p>
      <w:r>
        <w:t>Норма отходов рыбного филе при размораживании принята 10 %. Если у партии другая доля глазури, брутто пересчитывают по фактической массе нетто после размораживания.</w:t>
      </w:r>
    </w:p>
    <w:p>
      <w:pPr>
        <w:pStyle w:val="Heading2"/>
      </w:pPr>
      <w:r>
        <w:t>3. Рецептура</w:t>
      </w:r>
    </w:p>
    <w:p>
      <w:r>
        <w:t>Нормы закладки на 1 порцию.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680"/>
        <w:gridCol w:w="6009"/>
        <w:gridCol w:w="1474"/>
        <w:gridCol w:w="1474"/>
      </w:tblGrid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/>
              </w:rPr>
              <w:t>№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/>
              </w:rPr>
              <w:t>Наименование сырья и полуфабрикатов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Брутто, г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/>
              </w:rPr>
              <w:t>Нетто, г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Хек филе с/м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133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120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Морковь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50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Лук репчатый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48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40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4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Томатная паста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5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Масло подсолнечное рафинированное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6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Сахар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7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Лавровый лист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8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Перец чёрный горошком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0,1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9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Соль поваренная пищевая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2,5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2,5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10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Вода или рыбный бульон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60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60</w:t>
            </w:r>
          </w:p>
        </w:tc>
      </w:tr>
      <w:tr>
        <w:tc>
          <w:tcPr>
            <w:tcW w:type="dxa" w:w="680"/>
          </w:tcPr>
          <w:p>
            <w:pPr>
              <w:spacing w:after="0" w:before="0"/>
            </w:pPr>
            <w:r>
              <w:rPr>
                <w:b w:val="0"/>
              </w:rPr>
              <w:t>11</w:t>
            </w:r>
          </w:p>
        </w:tc>
        <w:tc>
          <w:tcPr>
            <w:tcW w:type="dxa" w:w="6009"/>
          </w:tcPr>
          <w:p>
            <w:pPr>
              <w:spacing w:after="0" w:before="0"/>
            </w:pPr>
            <w:r>
              <w:rPr>
                <w:b w:val="0"/>
              </w:rPr>
              <w:t>Зелень петрушки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3</w:t>
            </w:r>
          </w:p>
        </w:tc>
        <w:tc>
          <w:tcPr>
            <w:tcW w:type="dxa" w:w="1474"/>
          </w:tcPr>
          <w:p>
            <w:pPr>
              <w:spacing w:after="0" w:before="0"/>
            </w:pPr>
            <w:r>
              <w:rPr>
                <w:b w:val="0"/>
              </w:rPr>
              <w:t>2</w:t>
            </w:r>
          </w:p>
        </w:tc>
      </w:tr>
    </w:tbl>
    <w:p/>
    <w:p>
      <w:r>
        <w:t>Выход готового изделия, г: 220</w:t>
      </w:r>
    </w:p>
    <w:p>
      <w:r>
        <w:t>Выход порции: 220 г, в том числе рыба 100 г, овощи с соусом 120 г.</w:t>
      </w:r>
    </w:p>
    <w:p>
      <w:pPr>
        <w:pStyle w:val="Heading2"/>
      </w:pPr>
      <w:r>
        <w:t>4. Технологический процесс</w:t>
      </w:r>
    </w:p>
    <w:p>
      <w:r>
        <w:t>Шаг 1. Филе хека разморозить, промыть, обсушить, нарезать порционными кусками, посолить.</w:t>
      </w:r>
    </w:p>
    <w:p>
      <w:r>
        <w:t>Шаг 2. Морковь нарезать брусочками или кружочками, лук - полукольцами.</w:t>
      </w:r>
    </w:p>
    <w:p>
      <w:r>
        <w:t>Шаг 3. Половину овощей уложить на дно сотейника или гастроёмкости, на них - куски рыбы, сверху - оставшиеся овощи.</w:t>
      </w:r>
    </w:p>
    <w:p>
      <w:r>
        <w:t>Шаг 4. Томатную пасту развести водой или бульоном, добавить масло, сахар, соль, залить рыбу. Добавить перец горошком и лавровый лист.</w:t>
      </w:r>
    </w:p>
    <w:p>
      <w:r>
        <w:t>Шаг 5. Тушить под крышкой при слабом кипении 30-40 минут или в жарочном шкафу при 160-180 °C до готовности рыбы. Лавровый лист удалить.</w:t>
      </w:r>
    </w:p>
    <w:p>
      <w:pPr>
        <w:pStyle w:val="Heading2"/>
      </w:pPr>
      <w:r>
        <w:t>5. Требования к оформлению, реализации и хранению</w:t>
      </w:r>
    </w:p>
    <w:p>
      <w:r>
        <w:t>Подают в порционной тарелке: рыба с овощами и соусом, в котором тушилась. Посыпают рубленой зеленью петрушки. Гарнир - отварной картофель или рис.</w:t>
      </w:r>
    </w:p>
    <w:p>
      <w:r>
        <w:t>Температура подачи не ниже 65 °C (ГОСТ 30390-2013).</w:t>
      </w:r>
    </w:p>
    <w:p>
      <w:r>
        <w:t>Срок годности и условия хранения блюда устанавливает предприятие в порядке, предусмотренном ТР ТС 021/2011; организация производства - по СанПиН 2.3/2.4.4282-26.</w:t>
      </w:r>
    </w:p>
    <w:p>
      <w:pPr>
        <w:pStyle w:val="Heading2"/>
      </w:pPr>
      <w:r>
        <w:t>6. Показатели качества и безопасности</w:t>
      </w:r>
    </w:p>
    <w:p>
      <w:pPr>
        <w:pStyle w:val="Heading2"/>
      </w:pPr>
      <w:r>
        <w:t>6.1. Органолептические показатели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Внешний вид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Цвет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Консистенция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Вкус и запах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Куски рыбы сохранили форму, покрыты овощами и соусом.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на разрезе белая, соус красно-оранжевый.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Рыба мягкая, сочная, овощи мягкие.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Тушёной рыбы с овощами и томатом, в меру солёный, с лёгкой сладостью. Без посторонних привкусов.</w:t>
            </w:r>
          </w:p>
        </w:tc>
      </w:tr>
    </w:tbl>
    <w:p/>
    <w:p>
      <w:pPr>
        <w:pStyle w:val="Heading2"/>
      </w:pPr>
      <w:r>
        <w:t>7. Пищевая и энергетическая ценность</w:t>
      </w:r>
    </w:p>
    <w:p>
      <w:r>
        <w:t>Пищевая и энергетическая ценность на 1 порцию (220 г), расчётная, с учётом потерь при тепловой обработке: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Калорийность, ккал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Белки,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Жиры, г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/>
              </w:rPr>
              <w:t>Углеводы, г</w:t>
            </w:r>
          </w:p>
        </w:tc>
      </w:tr>
      <w:tr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222,3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20,5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11,3</w:t>
            </w:r>
          </w:p>
        </w:tc>
        <w:tc>
          <w:tcPr>
            <w:tcW w:type="dxa" w:w="2409"/>
          </w:tcPr>
          <w:p>
            <w:pPr>
              <w:spacing w:after="0" w:before="0"/>
            </w:pPr>
            <w:r>
              <w:rPr>
                <w:b w:val="0"/>
              </w:rPr>
              <w:t>9,7</w:t>
            </w:r>
          </w:p>
        </w:tc>
      </w:tr>
    </w:tbl>
    <w:p/>
    <w:sectPr w:rsidR="00FC693F" w:rsidRPr="0006063C" w:rsidSect="00034616">
      <w:pgSz w:w="12240" w:h="15840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